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0D" w:rsidRDefault="00B80C0D" w:rsidP="00B80C0D">
      <w:pPr>
        <w:shd w:val="clear" w:color="auto" w:fill="FFFFFF"/>
        <w:spacing w:after="0" w:line="240" w:lineRule="auto"/>
        <w:jc w:val="right"/>
        <w:textAlignment w:val="baseline"/>
        <w:outlineLvl w:val="5"/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Приложение №1</w:t>
      </w:r>
    </w:p>
    <w:p w:rsidR="00B80C0D" w:rsidRDefault="00B80C0D" w:rsidP="00B80C0D">
      <w:pPr>
        <w:shd w:val="clear" w:color="auto" w:fill="FFFFFF"/>
        <w:spacing w:after="0" w:line="240" w:lineRule="auto"/>
        <w:jc w:val="right"/>
        <w:textAlignment w:val="baseline"/>
        <w:outlineLvl w:val="5"/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 w:hint="eastAsia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К</w:t>
      </w:r>
      <w:r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протоколу №3/18</w:t>
      </w:r>
    </w:p>
    <w:p w:rsidR="00B80C0D" w:rsidRDefault="00B80C0D" w:rsidP="00B80C0D">
      <w:pPr>
        <w:shd w:val="clear" w:color="auto" w:fill="FFFFFF"/>
        <w:spacing w:after="0" w:line="240" w:lineRule="auto"/>
        <w:jc w:val="right"/>
        <w:textAlignment w:val="baseline"/>
        <w:outlineLvl w:val="5"/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 w:hint="eastAsia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О</w:t>
      </w:r>
      <w:r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т 3.03.2018 года</w:t>
      </w:r>
    </w:p>
    <w:p w:rsidR="00B80C0D" w:rsidRDefault="00B80C0D" w:rsidP="00B80C0D">
      <w:pPr>
        <w:shd w:val="clear" w:color="auto" w:fill="FFFFFF"/>
        <w:spacing w:after="0" w:line="240" w:lineRule="auto"/>
        <w:jc w:val="right"/>
        <w:textAlignment w:val="baseline"/>
        <w:outlineLvl w:val="5"/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Заседания Правления</w:t>
      </w:r>
    </w:p>
    <w:p w:rsidR="00B80C0D" w:rsidRDefault="00B80C0D" w:rsidP="00B80C0D">
      <w:pPr>
        <w:shd w:val="clear" w:color="auto" w:fill="FFFFFF"/>
        <w:spacing w:after="0" w:line="240" w:lineRule="auto"/>
        <w:jc w:val="right"/>
        <w:textAlignment w:val="baseline"/>
        <w:outlineLvl w:val="5"/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Краснодарского РООР «ФКЦ РОС» </w:t>
      </w:r>
    </w:p>
    <w:p w:rsidR="00B80C0D" w:rsidRDefault="00B80C0D" w:rsidP="00B80C0D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</w:pPr>
    </w:p>
    <w:p w:rsidR="00B80C0D" w:rsidRPr="003477B0" w:rsidRDefault="00B80C0D" w:rsidP="00B80C0D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</w:pPr>
      <w:r w:rsidRPr="003477B0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ПОЛОЖЕНИЕ</w:t>
      </w:r>
      <w:r w:rsidRPr="003477B0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br/>
      </w:r>
      <w:r w:rsidRPr="003477B0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о членстве в </w:t>
      </w:r>
      <w:r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Краснодарском региональном</w:t>
      </w:r>
      <w:r w:rsidRPr="003477B0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отраслевом объединении работодателей «Федеральный координационный центр руководителей охранных структур»</w:t>
      </w:r>
    </w:p>
    <w:p w:rsidR="00B80C0D" w:rsidRPr="003477B0" w:rsidRDefault="00B80C0D" w:rsidP="00B80C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477B0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B80C0D" w:rsidRPr="00985DBC" w:rsidRDefault="00B80C0D" w:rsidP="00B80C0D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Calibri"/>
          <w:color w:val="404040"/>
          <w:lang w:eastAsia="ru-RU"/>
        </w:rPr>
      </w:pPr>
      <w:r w:rsidRPr="00985DBC">
        <w:rPr>
          <w:rFonts w:eastAsia="Times New Roman" w:cs="Calibri"/>
          <w:color w:val="404040"/>
          <w:lang w:eastAsia="ru-RU"/>
        </w:rPr>
        <w:t>1.1. Настоящее Положение определяет членство в Краснодарском региональном отраслевом объединении работодателей в сфере охраны и безопасности «Федеральный координационный центр руководителей охранных структур» (ФКЦ РОС) (далее по тексту — Объединение), его виды, права и обязанности членов Объединения.</w:t>
      </w:r>
    </w:p>
    <w:p w:rsidR="00B80C0D" w:rsidRPr="00985DBC" w:rsidRDefault="00B80C0D" w:rsidP="00B80C0D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Calibri"/>
          <w:color w:val="404040"/>
          <w:lang w:eastAsia="ru-RU"/>
        </w:rPr>
      </w:pPr>
      <w:r w:rsidRPr="00985DBC">
        <w:rPr>
          <w:rFonts w:eastAsia="Times New Roman" w:cs="Calibri"/>
          <w:color w:val="404040"/>
          <w:lang w:eastAsia="ru-RU"/>
        </w:rPr>
        <w:t>1.2. Специальные права и обязанности членов Объединения могут предусматриваться решениями Правления Объединения и (или) Общего собрания членов Объединения в пределах их компетенции. В случае противоречия между настоящим Положением и иными решениями высших органов управления Объединения, приоритет имеют решения высших органов управления Объединения.</w:t>
      </w:r>
    </w:p>
    <w:p w:rsidR="00B80C0D" w:rsidRPr="00985DBC" w:rsidRDefault="00B80C0D" w:rsidP="00B80C0D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Calibri"/>
          <w:color w:val="404040"/>
          <w:lang w:eastAsia="ru-RU"/>
        </w:rPr>
      </w:pPr>
      <w:r w:rsidRPr="00985DBC">
        <w:rPr>
          <w:rFonts w:eastAsia="Times New Roman" w:cs="Calibri"/>
          <w:color w:val="404040"/>
          <w:lang w:eastAsia="ru-RU"/>
        </w:rPr>
        <w:t>1.3. Специальными правами и обязанностями в соответствии с настоящим Положением наделяются члены ФКЦ РОС – Региональные и Территориальные отраслевые объединения работодателей.</w:t>
      </w:r>
    </w:p>
    <w:p w:rsidR="00B80C0D" w:rsidRPr="00985DBC" w:rsidRDefault="00B80C0D" w:rsidP="00B80C0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="Calibri"/>
          <w:color w:val="404040"/>
          <w:lang w:eastAsia="ru-RU"/>
        </w:rPr>
      </w:pPr>
      <w:r w:rsidRPr="00985DBC">
        <w:rPr>
          <w:rFonts w:eastAsia="Times New Roman" w:cs="Calibri"/>
          <w:b/>
          <w:bCs/>
          <w:color w:val="404040"/>
          <w:bdr w:val="none" w:sz="0" w:space="0" w:color="auto" w:frame="1"/>
          <w:lang w:eastAsia="ru-RU"/>
        </w:rPr>
        <w:t>ЧЛЕНСТВО В ОБЪЕДИНЕНИИ</w:t>
      </w:r>
    </w:p>
    <w:p w:rsidR="00B80C0D" w:rsidRPr="00985DBC" w:rsidRDefault="00B80C0D" w:rsidP="00B80C0D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Calibri"/>
          <w:color w:val="404040"/>
          <w:lang w:eastAsia="ru-RU"/>
        </w:rPr>
      </w:pPr>
      <w:r w:rsidRPr="00985DBC">
        <w:rPr>
          <w:rFonts w:eastAsia="Times New Roman" w:cs="Calibri"/>
          <w:color w:val="404040"/>
          <w:lang w:eastAsia="ru-RU"/>
        </w:rPr>
        <w:t>2.1. Членами Объединения могут быть юридические лица, осуществляющие свою деятельность в негосударственной сфере охраны и безопасности, в соответствии с Уставом и требованиями настоящего Положения.</w:t>
      </w:r>
    </w:p>
    <w:p w:rsidR="00B80C0D" w:rsidRPr="00985DBC" w:rsidRDefault="00B80C0D" w:rsidP="00B80C0D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Calibri"/>
          <w:color w:val="404040"/>
          <w:lang w:eastAsia="ru-RU"/>
        </w:rPr>
      </w:pPr>
      <w:r w:rsidRPr="00985DBC">
        <w:rPr>
          <w:rFonts w:eastAsia="Times New Roman" w:cs="Calibri"/>
          <w:color w:val="404040"/>
          <w:lang w:eastAsia="ru-RU"/>
        </w:rPr>
        <w:t>2.2. Членами Объединения являются учредители Объединения с момента его государственной регистрации, а также иные вступившие в него в установленном порядке юридические лица, признающие и соблюдающие его Устав, внесшие соответствующие взносы, принимающие участие и оказывающие содействие в решении задач и достижении целей, в интересах которых было создано Объединение.</w:t>
      </w:r>
    </w:p>
    <w:p w:rsidR="00B80C0D" w:rsidRPr="00985DBC" w:rsidRDefault="00B80C0D" w:rsidP="00B80C0D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Calibri"/>
          <w:color w:val="404040"/>
          <w:lang w:eastAsia="ru-RU"/>
        </w:rPr>
      </w:pPr>
      <w:r w:rsidRPr="00985DBC">
        <w:rPr>
          <w:rFonts w:eastAsia="Times New Roman" w:cs="Calibri"/>
          <w:color w:val="404040"/>
          <w:lang w:eastAsia="ru-RU"/>
        </w:rPr>
        <w:t>2.3. Физические лица могут быть членами Объединения только в исключительных случаях и в статусе почётного члена Объединения.</w:t>
      </w:r>
    </w:p>
    <w:p w:rsidR="00B80C0D" w:rsidRPr="00985DBC" w:rsidRDefault="00B80C0D" w:rsidP="00B80C0D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Calibri"/>
          <w:color w:val="404040"/>
          <w:lang w:eastAsia="ru-RU"/>
        </w:rPr>
      </w:pPr>
      <w:r w:rsidRPr="00985DBC">
        <w:rPr>
          <w:rFonts w:eastAsia="Times New Roman" w:cs="Calibri"/>
          <w:color w:val="404040"/>
          <w:lang w:eastAsia="ru-RU"/>
        </w:rPr>
        <w:t>2.4. В Объединении предусматриваются следующие виды членства:</w:t>
      </w:r>
    </w:p>
    <w:p w:rsidR="00B80C0D" w:rsidRPr="00985DBC" w:rsidRDefault="00B80C0D" w:rsidP="00B80C0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eastAsia="Times New Roman" w:cs="Calibri"/>
          <w:color w:val="404040"/>
          <w:lang w:eastAsia="ru-RU"/>
        </w:rPr>
      </w:pPr>
      <w:r w:rsidRPr="00985DBC">
        <w:rPr>
          <w:rFonts w:eastAsia="Times New Roman" w:cs="Calibri"/>
          <w:color w:val="404040"/>
          <w:lang w:eastAsia="ru-RU"/>
        </w:rPr>
        <w:t>Член Объединения;</w:t>
      </w:r>
    </w:p>
    <w:p w:rsidR="00B80C0D" w:rsidRPr="00985DBC" w:rsidRDefault="00B80C0D" w:rsidP="00B80C0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eastAsia="Times New Roman" w:cs="Calibri"/>
          <w:color w:val="404040"/>
          <w:lang w:eastAsia="ru-RU"/>
        </w:rPr>
      </w:pPr>
      <w:r w:rsidRPr="00985DBC">
        <w:rPr>
          <w:rFonts w:eastAsia="Times New Roman" w:cs="Calibri"/>
          <w:color w:val="404040"/>
          <w:lang w:eastAsia="ru-RU"/>
        </w:rPr>
        <w:t>Почётный член Объединения.</w:t>
      </w:r>
    </w:p>
    <w:p w:rsidR="00B80C0D" w:rsidRPr="00985DBC" w:rsidRDefault="00B80C0D" w:rsidP="00B80C0D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Calibri"/>
          <w:color w:val="404040"/>
          <w:lang w:eastAsia="ru-RU"/>
        </w:rPr>
      </w:pPr>
      <w:r w:rsidRPr="00985DBC">
        <w:rPr>
          <w:rFonts w:eastAsia="Times New Roman" w:cs="Calibri"/>
          <w:color w:val="404040"/>
          <w:lang w:eastAsia="ru-RU"/>
        </w:rPr>
        <w:t xml:space="preserve">2.5. Почётные члены Объединения обладают всеми правами члена Объединения и </w:t>
      </w:r>
      <w:proofErr w:type="gramStart"/>
      <w:r w:rsidRPr="00985DBC">
        <w:rPr>
          <w:rFonts w:eastAsia="Times New Roman" w:cs="Calibri"/>
          <w:color w:val="404040"/>
          <w:lang w:eastAsia="ru-RU"/>
        </w:rPr>
        <w:t>несут все обязанности</w:t>
      </w:r>
      <w:proofErr w:type="gramEnd"/>
      <w:r w:rsidRPr="00985DBC">
        <w:rPr>
          <w:rFonts w:eastAsia="Times New Roman" w:cs="Calibri"/>
          <w:color w:val="404040"/>
          <w:lang w:eastAsia="ru-RU"/>
        </w:rPr>
        <w:t xml:space="preserve"> члена Объединения, за исключением обязанностей по уплате членских взносов.</w:t>
      </w:r>
    </w:p>
    <w:p w:rsidR="00B80C0D" w:rsidRPr="00985DBC" w:rsidRDefault="00B80C0D" w:rsidP="00B80C0D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Calibri"/>
          <w:color w:val="404040"/>
          <w:lang w:eastAsia="ru-RU"/>
        </w:rPr>
      </w:pPr>
      <w:r w:rsidRPr="00985DBC">
        <w:rPr>
          <w:rFonts w:eastAsia="Times New Roman" w:cs="Calibri"/>
          <w:color w:val="404040"/>
          <w:lang w:eastAsia="ru-RU"/>
        </w:rPr>
        <w:t>2.6.  Территориальные отраслевые объединения работодателей в сфере охраны и безопасности (далее также – ТООР) являются членами Объединения со специальными правами и обязанностями.</w:t>
      </w:r>
    </w:p>
    <w:p w:rsidR="00B80C0D" w:rsidRPr="00985DBC" w:rsidRDefault="00B80C0D" w:rsidP="00B80C0D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Calibri"/>
          <w:color w:val="404040"/>
          <w:lang w:eastAsia="ru-RU"/>
        </w:rPr>
      </w:pPr>
      <w:r w:rsidRPr="00985DBC">
        <w:rPr>
          <w:rFonts w:eastAsia="Times New Roman" w:cs="Calibri"/>
          <w:color w:val="404040"/>
          <w:lang w:eastAsia="ru-RU"/>
        </w:rPr>
        <w:t>2.7. От  одного муниципального образования членом Объединения может быть только одно ТООР.</w:t>
      </w:r>
    </w:p>
    <w:p w:rsidR="00B80C0D" w:rsidRPr="00985DBC" w:rsidRDefault="00B80C0D" w:rsidP="00B80C0D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Calibri"/>
          <w:color w:val="404040"/>
          <w:lang w:eastAsia="ru-RU"/>
        </w:rPr>
      </w:pPr>
      <w:r w:rsidRPr="00985DBC">
        <w:rPr>
          <w:rFonts w:eastAsia="Times New Roman" w:cs="Calibri"/>
          <w:color w:val="404040"/>
          <w:lang w:eastAsia="ru-RU"/>
        </w:rPr>
        <w:lastRenderedPageBreak/>
        <w:t>2.8. Права члена Объединения не могут быть переданы третьим лицам.</w:t>
      </w:r>
    </w:p>
    <w:p w:rsidR="00B80C0D" w:rsidRPr="00985DBC" w:rsidRDefault="00B80C0D" w:rsidP="00B80C0D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Calibri"/>
          <w:color w:val="404040"/>
          <w:lang w:eastAsia="ru-RU"/>
        </w:rPr>
      </w:pPr>
      <w:r w:rsidRPr="00985DBC">
        <w:rPr>
          <w:rFonts w:eastAsia="Times New Roman" w:cs="Calibri"/>
          <w:color w:val="404040"/>
          <w:lang w:eastAsia="ru-RU"/>
        </w:rPr>
        <w:t>2.9. В деятельности Объединения вправе принимать участие уполномоченные представители государственных органов власти и управления в соответствии с требованиями действующего законодательства РФ, Устава и иных внутренних локальных нормативных актов Объединения.</w:t>
      </w:r>
    </w:p>
    <w:p w:rsidR="00B80C0D" w:rsidRPr="00985DBC" w:rsidRDefault="00B80C0D" w:rsidP="00B80C0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eastAsia="Times New Roman" w:cs="Calibri"/>
          <w:color w:val="404040"/>
          <w:lang w:eastAsia="ru-RU"/>
        </w:rPr>
      </w:pPr>
      <w:r w:rsidRPr="00985DBC">
        <w:rPr>
          <w:rFonts w:eastAsia="Times New Roman" w:cs="Calibri"/>
          <w:b/>
          <w:bCs/>
          <w:color w:val="404040"/>
          <w:bdr w:val="none" w:sz="0" w:space="0" w:color="auto" w:frame="1"/>
          <w:lang w:eastAsia="ru-RU"/>
        </w:rPr>
        <w:t>ПОРЯДОК ПРИЁМА В ОБЪЕДИНЕНИЕ </w:t>
      </w:r>
    </w:p>
    <w:p w:rsidR="00B80C0D" w:rsidRPr="00985DBC" w:rsidRDefault="00B80C0D" w:rsidP="00B80C0D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Calibri"/>
          <w:color w:val="404040"/>
          <w:lang w:eastAsia="ru-RU"/>
        </w:rPr>
      </w:pPr>
      <w:r w:rsidRPr="00985DBC">
        <w:rPr>
          <w:rFonts w:eastAsia="Times New Roman" w:cs="Calibri"/>
          <w:color w:val="404040"/>
          <w:lang w:eastAsia="ru-RU"/>
        </w:rPr>
        <w:t>3.1. Приём в члены Краснодарского Регионального Отраслевого Объединения работодателей в сфере охраны и безопасности (далее РООР)  производится Правлением Объединения простым большинством голосов членов Правления, принимающих участие в заседании не позднее 15 рабочих дней со дня поступления заявления с испытательным сроком 4 месяца. После испытательного срока оформляется членство в Общероссийское отраслевое объединение работодателей в сфере охраны и безопасности ФКЦ РОС (далее ОООР).</w:t>
      </w:r>
    </w:p>
    <w:p w:rsidR="00B80C0D" w:rsidRPr="00985DBC" w:rsidRDefault="00B80C0D" w:rsidP="00B80C0D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Calibri"/>
          <w:color w:val="404040"/>
          <w:lang w:eastAsia="ru-RU"/>
        </w:rPr>
      </w:pPr>
      <w:r w:rsidRPr="00985DBC">
        <w:rPr>
          <w:rFonts w:eastAsia="Times New Roman" w:cs="Calibri"/>
          <w:color w:val="404040"/>
          <w:lang w:eastAsia="ru-RU"/>
        </w:rPr>
        <w:t>3.2. Основанием для приёма в члены РООР является заявление, подаваемое кандидатом в Правление Объединения с указанием о том, что кандидат разделяет цели и задачи Объединения и готов исполнять обязанности, возлагаемые на членов Объединения. К заявлению о приёме в члены Объединения прилагаются: анкета кандидата, копии свидетельств о регистрации и постановке на учёт в налоговом органе, заверенные печатью организации – кандидата, протокол (решение) собрания учредителей (единоличного учредителя) о вступлении в РООР и документ, подтвер</w:t>
      </w:r>
      <w:r>
        <w:rPr>
          <w:rFonts w:eastAsia="Times New Roman" w:cs="Calibri"/>
          <w:color w:val="404040"/>
          <w:lang w:eastAsia="ru-RU"/>
        </w:rPr>
        <w:t>ждающий оплату взносов (взноса).</w:t>
      </w:r>
    </w:p>
    <w:p w:rsidR="00B80C0D" w:rsidRPr="00985DBC" w:rsidRDefault="00B80C0D" w:rsidP="00B80C0D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Calibri"/>
          <w:color w:val="404040"/>
          <w:lang w:eastAsia="ru-RU"/>
        </w:rPr>
      </w:pPr>
      <w:r w:rsidRPr="00985DBC">
        <w:rPr>
          <w:rFonts w:eastAsia="Times New Roman" w:cs="Calibri"/>
          <w:color w:val="404040"/>
          <w:lang w:eastAsia="ru-RU"/>
        </w:rPr>
        <w:t>3.3. Юридическое лицо не может быть членом Общероссийского Объединения, прежде не вступив в члены РООР (ТООР) – член Объединения, в случае, если такое РООР (ТООР) существует в субъекте Федерации (муниципальном образовании), где зарегистрировано указанное юридическое лицо.</w:t>
      </w:r>
    </w:p>
    <w:p w:rsidR="00B80C0D" w:rsidRPr="00985DBC" w:rsidRDefault="00B80C0D" w:rsidP="00B80C0D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Calibri"/>
          <w:color w:val="404040"/>
          <w:lang w:eastAsia="ru-RU"/>
        </w:rPr>
      </w:pPr>
      <w:r w:rsidRPr="00985DBC">
        <w:rPr>
          <w:rFonts w:eastAsia="Times New Roman" w:cs="Calibri"/>
          <w:color w:val="404040"/>
          <w:lang w:eastAsia="ru-RU"/>
        </w:rPr>
        <w:t>3.4. После создания на территории субъекта Федерации (муниципального образования) РООР (ТООР), оформившего свое членство в Объединении, члены Объединения, зарегистрированные на территории этого субъекта Федерации (муниципального образования) оформляют свое членство в этом РООР (ТООР) соответственно в течение одного месяца.</w:t>
      </w:r>
    </w:p>
    <w:p w:rsidR="00B80C0D" w:rsidRPr="00985DBC" w:rsidRDefault="00B80C0D" w:rsidP="00B80C0D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Calibri"/>
          <w:color w:val="404040"/>
          <w:lang w:eastAsia="ru-RU"/>
        </w:rPr>
      </w:pPr>
      <w:r w:rsidRPr="00985DBC">
        <w:rPr>
          <w:rFonts w:eastAsia="Times New Roman" w:cs="Calibri"/>
          <w:color w:val="404040"/>
          <w:lang w:eastAsia="ru-RU"/>
        </w:rPr>
        <w:t>3.5. Члены РООР (ТООР), оформивших в свою очередь членство в Объединении, принимаются в члены Объединения в упрощенном порядке, на основании заявления, подаваемого кандидатом в Правление Объединения с указанием о том, что кандидат разделяет цели и задачи Объединения, готов исполнять обязанности, возлагаемые на членов Объединения, и является членом соответствующего РООР (ТООР).</w:t>
      </w:r>
    </w:p>
    <w:p w:rsidR="00B80C0D" w:rsidRPr="00985DBC" w:rsidRDefault="00B80C0D" w:rsidP="00B80C0D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Calibri"/>
          <w:color w:val="404040"/>
          <w:lang w:eastAsia="ru-RU"/>
        </w:rPr>
      </w:pPr>
      <w:r w:rsidRPr="00985DBC">
        <w:rPr>
          <w:rFonts w:eastAsia="Times New Roman" w:cs="Calibri"/>
          <w:color w:val="404040"/>
          <w:lang w:eastAsia="ru-RU"/>
        </w:rPr>
        <w:t>3.6. Члены ОООР получают свидетельство о членстве в ОООР, подписанное Председателем Правления ФКЦ РОС и включаются в Реестр членов Объединения.</w:t>
      </w:r>
    </w:p>
    <w:p w:rsidR="00B80C0D" w:rsidRPr="00985DBC" w:rsidRDefault="00B80C0D" w:rsidP="00B80C0D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Calibri"/>
          <w:color w:val="404040"/>
          <w:lang w:eastAsia="ru-RU"/>
        </w:rPr>
      </w:pPr>
      <w:r w:rsidRPr="00985DBC">
        <w:rPr>
          <w:rFonts w:eastAsia="Times New Roman" w:cs="Calibri"/>
          <w:color w:val="404040"/>
          <w:lang w:eastAsia="ru-RU"/>
        </w:rPr>
        <w:t>3.7. Почётные члены ОООР получают удостоверение о членстве,</w:t>
      </w:r>
      <w:r>
        <w:rPr>
          <w:rFonts w:eastAsia="Times New Roman" w:cs="Calibri"/>
          <w:color w:val="404040"/>
          <w:lang w:eastAsia="ru-RU"/>
        </w:rPr>
        <w:t xml:space="preserve"> </w:t>
      </w:r>
      <w:proofErr w:type="spellStart"/>
      <w:r>
        <w:rPr>
          <w:rFonts w:eastAsia="Times New Roman" w:cs="Calibri"/>
          <w:color w:val="404040"/>
          <w:lang w:eastAsia="ru-RU"/>
        </w:rPr>
        <w:t>подптсанное</w:t>
      </w:r>
      <w:proofErr w:type="spellEnd"/>
      <w:r w:rsidRPr="00985DBC">
        <w:rPr>
          <w:rFonts w:eastAsia="Times New Roman" w:cs="Calibri"/>
          <w:color w:val="404040"/>
          <w:lang w:eastAsia="ru-RU"/>
        </w:rPr>
        <w:t xml:space="preserve"> Председателем Правления ФКЦ РОС.</w:t>
      </w:r>
    </w:p>
    <w:p w:rsidR="00B80C0D" w:rsidRPr="00985DBC" w:rsidRDefault="00B80C0D" w:rsidP="00B80C0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404040"/>
          <w:lang w:eastAsia="ru-RU"/>
        </w:rPr>
      </w:pPr>
      <w:r w:rsidRPr="00985DBC">
        <w:rPr>
          <w:rFonts w:eastAsia="Times New Roman" w:cs="Calibri"/>
          <w:b/>
          <w:bCs/>
          <w:color w:val="404040"/>
          <w:bdr w:val="none" w:sz="0" w:space="0" w:color="auto" w:frame="1"/>
          <w:lang w:eastAsia="ru-RU"/>
        </w:rPr>
        <w:t>ЧЛЕНСКИЕ ВЗНОСЫ</w:t>
      </w:r>
    </w:p>
    <w:p w:rsidR="00B80C0D" w:rsidRPr="00985DBC" w:rsidRDefault="00B80C0D" w:rsidP="00B80C0D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Calibri"/>
          <w:color w:val="404040"/>
          <w:lang w:eastAsia="ru-RU"/>
        </w:rPr>
      </w:pPr>
      <w:r w:rsidRPr="00985DBC">
        <w:rPr>
          <w:rFonts w:eastAsia="Times New Roman" w:cs="Calibri"/>
          <w:color w:val="404040"/>
          <w:lang w:eastAsia="ru-RU"/>
        </w:rPr>
        <w:t>4.1. Члены Регионального Объединения оплачивают членские взносы ежемесячные взносы в размере, определенном собранием (Правлением) РООР.</w:t>
      </w:r>
    </w:p>
    <w:p w:rsidR="00B80C0D" w:rsidRPr="00985DBC" w:rsidRDefault="00B80C0D" w:rsidP="00B80C0D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Calibri"/>
          <w:color w:val="404040"/>
          <w:lang w:eastAsia="ru-RU"/>
        </w:rPr>
      </w:pPr>
      <w:r w:rsidRPr="00985DBC">
        <w:rPr>
          <w:rFonts w:eastAsia="Times New Roman" w:cs="Calibri"/>
          <w:color w:val="404040"/>
          <w:lang w:eastAsia="ru-RU"/>
        </w:rPr>
        <w:t>4.2. Оплата членских взносов осуществляется членами регионального отделения в  размере ежемесячного взноса, определенного правление</w:t>
      </w:r>
      <w:proofErr w:type="gramStart"/>
      <w:r w:rsidRPr="00985DBC">
        <w:rPr>
          <w:rFonts w:eastAsia="Times New Roman" w:cs="Calibri"/>
          <w:color w:val="404040"/>
          <w:lang w:eastAsia="ru-RU"/>
        </w:rPr>
        <w:t>м(</w:t>
      </w:r>
      <w:proofErr w:type="gramEnd"/>
      <w:r w:rsidRPr="00985DBC">
        <w:rPr>
          <w:rFonts w:eastAsia="Times New Roman" w:cs="Calibri"/>
          <w:color w:val="404040"/>
          <w:lang w:eastAsia="ru-RU"/>
        </w:rPr>
        <w:t>собранием) РООР – ежемесячно или ежеквартально или одноразового путем перечисления денежных средств на расчетный счет РООР.</w:t>
      </w:r>
    </w:p>
    <w:p w:rsidR="00B80C0D" w:rsidRPr="00985DBC" w:rsidRDefault="00B80C0D" w:rsidP="00B80C0D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Calibri"/>
          <w:color w:val="404040"/>
          <w:lang w:eastAsia="ru-RU"/>
        </w:rPr>
      </w:pPr>
      <w:r w:rsidRPr="00985DBC">
        <w:rPr>
          <w:rFonts w:eastAsia="Times New Roman" w:cs="Calibri"/>
          <w:color w:val="404040"/>
          <w:lang w:eastAsia="ru-RU"/>
        </w:rPr>
        <w:lastRenderedPageBreak/>
        <w:t>4.3. Неуплата годового членского взноса в течение 30 суток после установленного срока оплаты является основанием для исключения члена РООР из состава РООР и Реестра членов ОООР.</w:t>
      </w:r>
    </w:p>
    <w:p w:rsidR="00B80C0D" w:rsidRPr="00985DBC" w:rsidRDefault="00B80C0D" w:rsidP="00B80C0D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Calibri"/>
          <w:color w:val="404040"/>
          <w:lang w:eastAsia="ru-RU"/>
        </w:rPr>
      </w:pPr>
      <w:r w:rsidRPr="00985DBC">
        <w:rPr>
          <w:rFonts w:eastAsia="Times New Roman" w:cs="Calibri"/>
          <w:color w:val="404040"/>
          <w:lang w:eastAsia="ru-RU"/>
        </w:rPr>
        <w:t>4.4. Почётные члены Объединения освобождены от уплаты членских взносов.</w:t>
      </w:r>
    </w:p>
    <w:p w:rsidR="00B80C0D" w:rsidRPr="00985DBC" w:rsidRDefault="00B80C0D" w:rsidP="00B80C0D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Calibri"/>
          <w:color w:val="404040"/>
          <w:lang w:eastAsia="ru-RU"/>
        </w:rPr>
      </w:pPr>
      <w:r w:rsidRPr="00985DBC">
        <w:rPr>
          <w:rFonts w:eastAsia="Times New Roman" w:cs="Calibri"/>
          <w:color w:val="404040"/>
          <w:lang w:eastAsia="ru-RU"/>
        </w:rPr>
        <w:t>4.5. Правлением РООР ФКЦ РОС могут объявляться сборы целевых взносов от членов Объединения для финансирования конкретных программ соответствующих уставным целям Объединения, а также пополнения счета, учрежденного ФКЦ РОС благотворительного фонда.</w:t>
      </w:r>
    </w:p>
    <w:p w:rsidR="00B80C0D" w:rsidRPr="00985DBC" w:rsidRDefault="00B80C0D" w:rsidP="00B80C0D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404040"/>
          <w:lang w:eastAsia="ru-RU"/>
        </w:rPr>
      </w:pPr>
      <w:r w:rsidRPr="00985DBC">
        <w:rPr>
          <w:rFonts w:eastAsia="Times New Roman" w:cs="Calibri"/>
          <w:b/>
          <w:bCs/>
          <w:color w:val="404040"/>
          <w:bdr w:val="none" w:sz="0" w:space="0" w:color="auto" w:frame="1"/>
          <w:lang w:eastAsia="ru-RU"/>
        </w:rPr>
        <w:t>ИСКЛЮЧЕНИЕ ИЗ ЧЛЕНОВ ОБЪЕДИНЕНИЯ</w:t>
      </w:r>
    </w:p>
    <w:p w:rsidR="00B80C0D" w:rsidRPr="00985DBC" w:rsidRDefault="00B80C0D" w:rsidP="00B80C0D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Calibri"/>
          <w:color w:val="404040"/>
          <w:lang w:eastAsia="ru-RU"/>
        </w:rPr>
      </w:pPr>
      <w:r w:rsidRPr="00985DBC">
        <w:rPr>
          <w:rFonts w:eastAsia="Times New Roman" w:cs="Calibri"/>
          <w:color w:val="404040"/>
          <w:lang w:eastAsia="ru-RU"/>
        </w:rPr>
        <w:t>5.1. Член РООР может быть исключен из РООР по решению Правления РООР.</w:t>
      </w:r>
    </w:p>
    <w:p w:rsidR="00B80C0D" w:rsidRPr="00985DBC" w:rsidRDefault="00B80C0D" w:rsidP="00B80C0D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Calibri"/>
          <w:color w:val="404040"/>
          <w:lang w:eastAsia="ru-RU"/>
        </w:rPr>
      </w:pPr>
      <w:r w:rsidRPr="00985DBC">
        <w:rPr>
          <w:rFonts w:eastAsia="Times New Roman" w:cs="Calibri"/>
          <w:color w:val="404040"/>
          <w:lang w:eastAsia="ru-RU"/>
        </w:rPr>
        <w:t>5.2. Член РООР вправе, по своему усмотрению, в любое время выйти из состава РООР. Для оформления факта выхода из состава РООР, член РООР должен подать соответствующее заявление на имя Председателя Правления РООР.</w:t>
      </w:r>
    </w:p>
    <w:p w:rsidR="00B80C0D" w:rsidRPr="00985DBC" w:rsidRDefault="00B80C0D" w:rsidP="00B80C0D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Calibri"/>
          <w:color w:val="404040"/>
          <w:lang w:eastAsia="ru-RU"/>
        </w:rPr>
      </w:pPr>
      <w:r w:rsidRPr="00985DBC">
        <w:rPr>
          <w:rFonts w:eastAsia="Times New Roman" w:cs="Calibri"/>
          <w:color w:val="404040"/>
          <w:lang w:eastAsia="ru-RU"/>
        </w:rPr>
        <w:t>5.3. Член РООР, не выполняющий или ненадлежащим образом выполняющий свои обязанности, либо нарушивший принятые на себя обязательства перед РООР, а также препятствующий своими действиями или бездействием работе РООР, может быть исключён из состава РООР решением Правления РООР. При этом</w:t>
      </w:r>
      <w:proofErr w:type="gramStart"/>
      <w:r w:rsidRPr="00985DBC">
        <w:rPr>
          <w:rFonts w:eastAsia="Times New Roman" w:cs="Calibri"/>
          <w:color w:val="404040"/>
          <w:lang w:eastAsia="ru-RU"/>
        </w:rPr>
        <w:t>,</w:t>
      </w:r>
      <w:proofErr w:type="gramEnd"/>
      <w:r w:rsidRPr="00985DBC">
        <w:rPr>
          <w:rFonts w:eastAsia="Times New Roman" w:cs="Calibri"/>
          <w:color w:val="404040"/>
          <w:lang w:eastAsia="ru-RU"/>
        </w:rPr>
        <w:t xml:space="preserve"> не менее, чем за 10 дней до рассмотрения вопроса об исключении, Председатель Правления РООР производит информирование членов РООР о вынесении вопроса об исключении члена РООР на рассмотрение Правления РООР. При отсутствии письменных возражений от членов РООР на исключение, исключение производится  простым большинством голосов на заседании Правления.</w:t>
      </w:r>
    </w:p>
    <w:p w:rsidR="00B80C0D" w:rsidRPr="00985DBC" w:rsidRDefault="00B80C0D" w:rsidP="00B80C0D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Calibri"/>
          <w:color w:val="404040"/>
          <w:lang w:eastAsia="ru-RU"/>
        </w:rPr>
      </w:pPr>
      <w:r w:rsidRPr="00985DBC">
        <w:rPr>
          <w:rFonts w:eastAsia="Times New Roman" w:cs="Calibri"/>
          <w:color w:val="404040"/>
          <w:lang w:eastAsia="ru-RU"/>
        </w:rPr>
        <w:t>5.4. Исключение из РООР (ТООР) члена ОООР является основанием для рассмотрения вопроса о его членстве в ОООР.</w:t>
      </w:r>
    </w:p>
    <w:p w:rsidR="00B80C0D" w:rsidRPr="00985DBC" w:rsidRDefault="00B80C0D" w:rsidP="00B80C0D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Calibri"/>
          <w:color w:val="404040"/>
          <w:lang w:eastAsia="ru-RU"/>
        </w:rPr>
      </w:pPr>
      <w:r w:rsidRPr="00985DBC">
        <w:rPr>
          <w:rFonts w:eastAsia="Times New Roman" w:cs="Calibri"/>
          <w:color w:val="404040"/>
          <w:lang w:eastAsia="ru-RU"/>
        </w:rPr>
        <w:t>5.5. При наличии возражений на исключение члена РООР более чем 10% (десяти процентов) членов РООР, исключение может быть произведено только квалифицированным большинством голосов членов Правления. При наличии возражений на исключение члена РООР более чем 20% (двадцати процентов) членов РООР, исключение может быть произведено только решением Общего собрания членов РООР, большинством голосов членов РООР, принявших участие в Общем собрании.</w:t>
      </w:r>
    </w:p>
    <w:p w:rsidR="00B80C0D" w:rsidRPr="00985DBC" w:rsidRDefault="00B80C0D" w:rsidP="00B80C0D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Calibri"/>
          <w:color w:val="404040"/>
          <w:lang w:eastAsia="ru-RU"/>
        </w:rPr>
      </w:pPr>
      <w:r w:rsidRPr="00985DBC">
        <w:rPr>
          <w:rFonts w:eastAsia="Times New Roman" w:cs="Calibri"/>
          <w:color w:val="404040"/>
          <w:lang w:eastAsia="ru-RU"/>
        </w:rPr>
        <w:t>5.6. Член РООР считается исключенным из РООР со дня, следующего за днём принятия Правлением РООР (Общим собранием членов РООР) соответствующего решения.</w:t>
      </w:r>
    </w:p>
    <w:p w:rsidR="00B80C0D" w:rsidRPr="00985DBC" w:rsidRDefault="00B80C0D" w:rsidP="00B80C0D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Calibri"/>
          <w:color w:val="404040"/>
          <w:lang w:eastAsia="ru-RU"/>
        </w:rPr>
      </w:pPr>
      <w:r w:rsidRPr="00985DBC">
        <w:rPr>
          <w:rFonts w:eastAsia="Times New Roman" w:cs="Calibri"/>
          <w:color w:val="404040"/>
          <w:lang w:eastAsia="ru-RU"/>
        </w:rPr>
        <w:t>5.7.  Член РООР, выбывший из РООР, в течение трех рабочих дней исключается из Реестра членов объединения работодателей.</w:t>
      </w:r>
    </w:p>
    <w:p w:rsidR="00B80C0D" w:rsidRPr="00985DBC" w:rsidRDefault="00B80C0D" w:rsidP="00B80C0D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404040"/>
          <w:lang w:eastAsia="ru-RU"/>
        </w:rPr>
      </w:pPr>
      <w:r w:rsidRPr="00985DBC">
        <w:rPr>
          <w:rFonts w:eastAsia="Times New Roman" w:cs="Calibri"/>
          <w:b/>
          <w:bCs/>
          <w:color w:val="404040"/>
          <w:bdr w:val="none" w:sz="0" w:space="0" w:color="auto" w:frame="1"/>
          <w:lang w:eastAsia="ru-RU"/>
        </w:rPr>
        <w:t>ЗАКЛЮЧИТЕЛЬНЫЕ ПОЛОЖЕНИЯ</w:t>
      </w:r>
    </w:p>
    <w:p w:rsidR="00B80C0D" w:rsidRPr="00985DBC" w:rsidRDefault="00B80C0D" w:rsidP="00B80C0D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Calibri"/>
          <w:color w:val="404040"/>
          <w:lang w:eastAsia="ru-RU"/>
        </w:rPr>
      </w:pPr>
      <w:r w:rsidRPr="00985DBC">
        <w:rPr>
          <w:rFonts w:eastAsia="Times New Roman" w:cs="Calibri"/>
          <w:color w:val="404040"/>
          <w:lang w:eastAsia="ru-RU"/>
        </w:rPr>
        <w:t>6.1. Изменения в настоящее Положение принимаются решением правления или  Общего собрания членов Регионального Объединения, принятым квалифицированным большинством голосов.</w:t>
      </w:r>
    </w:p>
    <w:p w:rsidR="00B80C0D" w:rsidRPr="00985DBC" w:rsidRDefault="00B80C0D" w:rsidP="00B80C0D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Calibri"/>
          <w:color w:val="404040"/>
          <w:lang w:eastAsia="ru-RU"/>
        </w:rPr>
      </w:pPr>
      <w:r w:rsidRPr="00985DBC">
        <w:rPr>
          <w:rFonts w:eastAsia="Times New Roman" w:cs="Calibri"/>
          <w:color w:val="404040"/>
          <w:lang w:eastAsia="ru-RU"/>
        </w:rPr>
        <w:t>6.2. Изменения в настоящее Положение вступают в силу с момента принятия решения правлением или Общим собранием членов Регионального объединения</w:t>
      </w:r>
      <w:proofErr w:type="gramStart"/>
      <w:r w:rsidRPr="00985DBC">
        <w:rPr>
          <w:rFonts w:eastAsia="Times New Roman" w:cs="Calibri"/>
          <w:color w:val="404040"/>
          <w:lang w:eastAsia="ru-RU"/>
        </w:rPr>
        <w:t xml:space="preserve"> .</w:t>
      </w:r>
      <w:proofErr w:type="gramEnd"/>
    </w:p>
    <w:p w:rsidR="00300CE2" w:rsidRDefault="00300CE2">
      <w:bookmarkStart w:id="0" w:name="_GoBack"/>
      <w:bookmarkEnd w:id="0"/>
    </w:p>
    <w:sectPr w:rsidR="0030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096"/>
    <w:multiLevelType w:val="multilevel"/>
    <w:tmpl w:val="34BC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64CAC"/>
    <w:multiLevelType w:val="multilevel"/>
    <w:tmpl w:val="6A92C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55DDD"/>
    <w:multiLevelType w:val="multilevel"/>
    <w:tmpl w:val="505AFC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806F6"/>
    <w:multiLevelType w:val="multilevel"/>
    <w:tmpl w:val="9C8AE5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E33BC5"/>
    <w:multiLevelType w:val="multilevel"/>
    <w:tmpl w:val="8CE23D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97560F"/>
    <w:multiLevelType w:val="multilevel"/>
    <w:tmpl w:val="6C6CC2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0D"/>
    <w:rsid w:val="00300CE2"/>
    <w:rsid w:val="00B8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2018-05-08T05:54:00Z</dcterms:created>
  <dcterms:modified xsi:type="dcterms:W3CDTF">2018-05-08T06:02:00Z</dcterms:modified>
</cp:coreProperties>
</file>